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4B" w:rsidRDefault="00DE70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704B" w:rsidRDefault="00DE704B">
      <w:pPr>
        <w:pStyle w:val="ConsPlusNormal"/>
        <w:ind w:firstLine="540"/>
        <w:jc w:val="both"/>
        <w:outlineLvl w:val="0"/>
      </w:pPr>
    </w:p>
    <w:p w:rsidR="00DE704B" w:rsidRDefault="00DE70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704B" w:rsidRDefault="00DE704B">
      <w:pPr>
        <w:pStyle w:val="ConsPlusTitle"/>
        <w:jc w:val="center"/>
      </w:pPr>
    </w:p>
    <w:p w:rsidR="00DE704B" w:rsidRDefault="00DE704B">
      <w:pPr>
        <w:pStyle w:val="ConsPlusTitle"/>
        <w:jc w:val="center"/>
      </w:pPr>
      <w:r>
        <w:t>РАСПОРЯЖЕНИЕ</w:t>
      </w:r>
    </w:p>
    <w:p w:rsidR="00DE704B" w:rsidRDefault="00DE704B">
      <w:pPr>
        <w:pStyle w:val="ConsPlusTitle"/>
        <w:jc w:val="center"/>
      </w:pPr>
      <w:r>
        <w:t>от 2 октября 2007 г. N 1328-р</w:t>
      </w:r>
    </w:p>
    <w:p w:rsidR="00DE704B" w:rsidRDefault="00DE704B">
      <w:pPr>
        <w:pStyle w:val="ConsPlusNormal"/>
        <w:jc w:val="center"/>
      </w:pPr>
    </w:p>
    <w:p w:rsidR="00DE704B" w:rsidRDefault="00DE704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85.1</w:t>
        </w:r>
      </w:hyperlink>
      <w:r>
        <w:t xml:space="preserve"> Федерального закона "О федеральном бюджете на 2007 год"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централизованно закупаемых за счет средств федерального бюджета лекарственных средств, предназначенных для лечения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right"/>
      </w:pPr>
      <w:r>
        <w:t>Председатель Правительства</w:t>
      </w:r>
    </w:p>
    <w:p w:rsidR="00DE704B" w:rsidRDefault="00DE704B">
      <w:pPr>
        <w:pStyle w:val="ConsPlusNormal"/>
        <w:jc w:val="right"/>
      </w:pPr>
      <w:r>
        <w:t>Российской Федерации</w:t>
      </w:r>
    </w:p>
    <w:p w:rsidR="00DE704B" w:rsidRDefault="00DE704B">
      <w:pPr>
        <w:pStyle w:val="ConsPlusNormal"/>
        <w:jc w:val="right"/>
      </w:pPr>
      <w:r>
        <w:t>В.ЗУБКОВ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right"/>
        <w:outlineLvl w:val="0"/>
      </w:pPr>
      <w:r>
        <w:t>Утвержден</w:t>
      </w:r>
    </w:p>
    <w:p w:rsidR="00DE704B" w:rsidRDefault="00DE704B">
      <w:pPr>
        <w:pStyle w:val="ConsPlusNormal"/>
        <w:jc w:val="right"/>
      </w:pPr>
      <w:r>
        <w:t>распоряжением Правительства</w:t>
      </w:r>
    </w:p>
    <w:p w:rsidR="00DE704B" w:rsidRDefault="00DE704B">
      <w:pPr>
        <w:pStyle w:val="ConsPlusNormal"/>
        <w:jc w:val="right"/>
      </w:pPr>
      <w:r>
        <w:t>Российской Федерации</w:t>
      </w:r>
    </w:p>
    <w:p w:rsidR="00DE704B" w:rsidRDefault="00DE704B">
      <w:pPr>
        <w:pStyle w:val="ConsPlusNormal"/>
        <w:jc w:val="right"/>
      </w:pPr>
      <w:r>
        <w:t>от 2 октября 2007 г. N 1328-р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Title"/>
        <w:jc w:val="center"/>
      </w:pPr>
      <w:bookmarkStart w:id="0" w:name="P21"/>
      <w:bookmarkEnd w:id="0"/>
      <w:r>
        <w:t>ПЕРЕЧЕНЬ</w:t>
      </w:r>
    </w:p>
    <w:p w:rsidR="00DE704B" w:rsidRDefault="00DE704B">
      <w:pPr>
        <w:pStyle w:val="ConsPlusTitle"/>
        <w:jc w:val="center"/>
      </w:pPr>
      <w:r>
        <w:t>ЦЕНТРАЛИЗОВАННО ЗАКУПАЕМЫХ ЗА СЧЕТ</w:t>
      </w:r>
    </w:p>
    <w:p w:rsidR="00DE704B" w:rsidRDefault="00DE704B">
      <w:pPr>
        <w:pStyle w:val="ConsPlusTitle"/>
        <w:jc w:val="center"/>
      </w:pPr>
      <w:r>
        <w:t>СРЕДСТВ ФЕДЕРАЛЬНОГО БЮДЖЕТА ЛЕКАРСТВЕННЫХ</w:t>
      </w:r>
    </w:p>
    <w:p w:rsidR="00DE704B" w:rsidRDefault="00DE704B">
      <w:pPr>
        <w:pStyle w:val="ConsPlusTitle"/>
        <w:jc w:val="center"/>
      </w:pPr>
      <w:r>
        <w:t>СРЕДСТВ, ПРЕДНАЗНАЧЕННЫХ ДЛЯ ЛЕЧЕНИЯ БОЛЬНЫХ ГЕМОФИЛИЕЙ,</w:t>
      </w:r>
    </w:p>
    <w:p w:rsidR="00DE704B" w:rsidRDefault="00DE704B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DE704B" w:rsidRDefault="00DE704B">
      <w:pPr>
        <w:pStyle w:val="ConsPlusTitle"/>
        <w:jc w:val="center"/>
      </w:pPr>
      <w:r>
        <w:t>МИЕЛОЛЕЙКОЗОМ, РАССЕЯННЫМ СКЛЕРОЗОМ, А ТАКЖЕ</w:t>
      </w:r>
    </w:p>
    <w:p w:rsidR="00DE704B" w:rsidRDefault="00DE704B">
      <w:pPr>
        <w:pStyle w:val="ConsPlusTitle"/>
        <w:jc w:val="center"/>
      </w:pPr>
      <w:r>
        <w:t>ПОСЛЕ ТРАНСПЛАНТАЦИИ ОРГАНОВ И (ИЛИ) ТКАНЕЙ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I.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больные гемофилией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t>Октоког альфа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Фактор свертывания VIII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Фактор свертывания IX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Эптаког альфа (активированный)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II.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больные муковисцидозом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t>Дорназа альфа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III.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больные гипофизарным нанизмом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lastRenderedPageBreak/>
        <w:t>Соматропин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IV.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больные болезнью Гоше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t>Имиглюцераза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V.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больные миелолейкозом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t>Бортезомиб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Иматиниб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Ритуксимаб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Флударабин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VI.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больные рассеянным склерозом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t>Глатирамера ацетат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Интерферон бета-1a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Интерферон бета-1b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jc w:val="center"/>
        <w:outlineLvl w:val="1"/>
      </w:pPr>
      <w:r>
        <w:t>VII. Лекарственные средства, которыми обеспечиваются</w:t>
      </w:r>
    </w:p>
    <w:p w:rsidR="00DE704B" w:rsidRDefault="00DE704B">
      <w:pPr>
        <w:pStyle w:val="ConsPlusNormal"/>
        <w:jc w:val="center"/>
      </w:pPr>
      <w:r>
        <w:t>пациенты после трансплантации органов и (или) тканей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  <w:r>
        <w:t>Микофеноловая кислота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Микофенолата мофетил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Такролимус</w:t>
      </w:r>
    </w:p>
    <w:p w:rsidR="00DE704B" w:rsidRDefault="00DE704B">
      <w:pPr>
        <w:pStyle w:val="ConsPlusNormal"/>
        <w:spacing w:before="220"/>
        <w:ind w:firstLine="540"/>
        <w:jc w:val="both"/>
      </w:pPr>
      <w:r>
        <w:t>Циклоспорин</w:t>
      </w: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ind w:firstLine="540"/>
        <w:jc w:val="both"/>
      </w:pPr>
    </w:p>
    <w:p w:rsidR="00DE704B" w:rsidRDefault="00DE7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CBA" w:rsidRDefault="002D0CBA"/>
    <w:sectPr w:rsidR="002D0CBA" w:rsidSect="0075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E704B"/>
    <w:rsid w:val="002D0CBA"/>
    <w:rsid w:val="00D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E240E13AE4540D19C13191B0D7680642590828B37B6B16EE6DDC9E385DIBXF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2018-02-25T06:23:00Z</dcterms:created>
  <dcterms:modified xsi:type="dcterms:W3CDTF">2018-02-25T06:24:00Z</dcterms:modified>
</cp:coreProperties>
</file>